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2A4C7F0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9D6CA8">
        <w:rPr>
          <w:rFonts w:ascii="Calibri Light" w:hAnsi="Calibri Light" w:cs="Calibri Light"/>
          <w:sz w:val="22"/>
          <w:szCs w:val="22"/>
        </w:rPr>
        <w:t>21/</w:t>
      </w:r>
      <w:r w:rsidRPr="00B96D08">
        <w:rPr>
          <w:rFonts w:ascii="Calibri Light" w:hAnsi="Calibri Light" w:cs="Calibri Light"/>
          <w:sz w:val="22"/>
          <w:szCs w:val="22"/>
        </w:rPr>
        <w:t>AICSTUNISI/20</w:t>
      </w:r>
      <w:r w:rsidR="00AF0FA1">
        <w:rPr>
          <w:rFonts w:ascii="Calibri Light" w:hAnsi="Calibri Light" w:cs="Calibri Light"/>
          <w:sz w:val="22"/>
          <w:szCs w:val="22"/>
        </w:rPr>
        <w:t>20</w:t>
      </w:r>
      <w:r w:rsidRPr="00B96D08">
        <w:rPr>
          <w:rFonts w:ascii="Calibri Light" w:hAnsi="Calibri Light" w:cs="Calibri Light"/>
          <w:sz w:val="22"/>
          <w:szCs w:val="22"/>
        </w:rPr>
        <w:t xml:space="preserve"> – </w:t>
      </w:r>
      <w:r w:rsidR="00AF0FA1" w:rsidRPr="00AF0FA1">
        <w:rPr>
          <w:rFonts w:ascii="Calibri Light" w:hAnsi="Calibri Light" w:cs="Calibri Light"/>
          <w:sz w:val="22"/>
          <w:szCs w:val="22"/>
        </w:rPr>
        <w:t>INTERNATIONAL PROGRAMME LEGAL/ADMINISTRATIVE/FINANCIAL MANAGER (COMPLIANCE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OFFICER)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Pr="00B96D08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1392AABA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a)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(60 years), or by Italian regulation (ref. Law 398/87) ) for candidates subject to the Italian social security system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(67 years)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247321F4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b)</w:t>
      </w:r>
      <w:r w:rsidR="0068676E">
        <w:rPr>
          <w:rFonts w:ascii="Calibri Light" w:hAnsi="Calibri Light" w:cs="Calibri Light"/>
          <w:sz w:val="22"/>
          <w:szCs w:val="22"/>
        </w:rPr>
        <w:t xml:space="preserve"> </w:t>
      </w:r>
      <w:r w:rsidR="006C5938"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7713A74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c) </w:t>
      </w: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49D4837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d) </w:t>
      </w: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7BC20E1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e) </w:t>
      </w: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105B68C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f) </w:t>
      </w: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696A1D81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g) </w:t>
      </w: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01277FB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h) </w:t>
      </w:r>
      <w:r w:rsidRPr="00CE4F6E">
        <w:rPr>
          <w:rFonts w:ascii="Calibri Light" w:hAnsi="Calibri Light" w:cs="Calibri Light"/>
          <w:sz w:val="22"/>
          <w:szCs w:val="22"/>
        </w:rPr>
        <w:t>Not having sustained, in the three-year period preceding the date of expiry of the notice, an assessment of insufficiency in the assessment of work done/performed in the context of employment contracts signed with AICS offices other than Tunis;</w:t>
      </w:r>
    </w:p>
    <w:p w14:paraId="38FC0371" w14:textId="589674C3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 </w:t>
      </w: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FCA146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j) </w:t>
      </w: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673D6F3F" w:rsid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C1 of the Common European</w:t>
      </w:r>
    </w:p>
    <w:p w14:paraId="68954D35" w14:textId="4E70D3A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42BFD27B" w14:textId="4D5CAAA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l) </w:t>
      </w:r>
      <w:r w:rsidRPr="00CE4F6E">
        <w:rPr>
          <w:rFonts w:ascii="Calibri Light" w:hAnsi="Calibri Light" w:cs="Calibri Light"/>
          <w:sz w:val="22"/>
          <w:szCs w:val="22"/>
        </w:rPr>
        <w:t>To have a written and spoken knowledge of Italian language, at least level C1 of the Common European Framework of Reference for Languages;</w:t>
      </w:r>
    </w:p>
    <w:p w14:paraId="53FA858F" w14:textId="19C742C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m) </w:t>
      </w: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D0D8E"/>
    <w:rsid w:val="002F108B"/>
    <w:rsid w:val="00304173"/>
    <w:rsid w:val="003B70E1"/>
    <w:rsid w:val="00450C42"/>
    <w:rsid w:val="004A71E6"/>
    <w:rsid w:val="005809D4"/>
    <w:rsid w:val="0068676E"/>
    <w:rsid w:val="006C5938"/>
    <w:rsid w:val="007916D4"/>
    <w:rsid w:val="007959CB"/>
    <w:rsid w:val="00874598"/>
    <w:rsid w:val="009D6CA8"/>
    <w:rsid w:val="00AC3C66"/>
    <w:rsid w:val="00AF0FA1"/>
    <w:rsid w:val="00B337C5"/>
    <w:rsid w:val="00B54B4C"/>
    <w:rsid w:val="00CE4F6E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Angela Ferraro</cp:lastModifiedBy>
  <cp:revision>2</cp:revision>
  <dcterms:created xsi:type="dcterms:W3CDTF">2020-10-21T12:22:00Z</dcterms:created>
  <dcterms:modified xsi:type="dcterms:W3CDTF">2020-10-21T12:22:00Z</dcterms:modified>
</cp:coreProperties>
</file>